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1952" w14:textId="0BB9F301" w:rsidR="00780EB6" w:rsidRDefault="00F40D0E" w:rsidP="00B33DE9">
      <w:pPr>
        <w:pStyle w:val="Heading2"/>
        <w:jc w:val="center"/>
      </w:pPr>
      <w:r>
        <w:t>2023 MGA Surplus Funding Proposal</w:t>
      </w:r>
    </w:p>
    <w:tbl>
      <w:tblPr>
        <w:tblStyle w:val="a1"/>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0"/>
      </w:tblGrid>
      <w:tr w:rsidR="00780EB6" w14:paraId="04D3910B" w14:textId="77777777">
        <w:trPr>
          <w:trHeight w:val="676"/>
          <w:jc w:val="center"/>
        </w:trPr>
        <w:tc>
          <w:tcPr>
            <w:tcW w:w="9270" w:type="dxa"/>
            <w:shd w:val="clear" w:color="auto" w:fill="auto"/>
            <w:vAlign w:val="center"/>
          </w:tcPr>
          <w:p w14:paraId="171F3D74" w14:textId="1E27E743" w:rsidR="00B33DE9" w:rsidRDefault="00F40D0E" w:rsidP="00B33DE9">
            <w:pPr>
              <w:widowControl w:val="0"/>
              <w:tabs>
                <w:tab w:val="left" w:pos="2399"/>
                <w:tab w:val="left" w:pos="2824"/>
              </w:tabs>
              <w:spacing w:before="40" w:after="120"/>
              <w:rPr>
                <w:b/>
              </w:rPr>
            </w:pPr>
            <w:r>
              <w:rPr>
                <w:b/>
                <w:color w:val="0000FF"/>
              </w:rPr>
              <w:t>PROJECT TITLE:</w:t>
            </w:r>
            <w:r>
              <w:rPr>
                <w:b/>
              </w:rPr>
              <w:tab/>
            </w:r>
            <w:r>
              <w:rPr>
                <w:b/>
              </w:rPr>
              <w:tab/>
            </w:r>
            <w:r w:rsidR="000F5FC5">
              <w:rPr>
                <w:b/>
              </w:rPr>
              <w:t xml:space="preserve">Ethics Star </w:t>
            </w:r>
          </w:p>
          <w:p w14:paraId="042F6B25" w14:textId="730E052C" w:rsidR="00F40D0E" w:rsidRDefault="00EF799A" w:rsidP="00B33DE9">
            <w:pPr>
              <w:widowControl w:val="0"/>
              <w:tabs>
                <w:tab w:val="left" w:pos="2399"/>
                <w:tab w:val="left" w:pos="2824"/>
              </w:tabs>
              <w:spacing w:before="40" w:after="120"/>
              <w:rPr>
                <w:b/>
              </w:rPr>
            </w:pPr>
            <w:r>
              <w:rPr>
                <w:b/>
                <w:color w:val="0000FF"/>
              </w:rPr>
              <w:t>PROPOSAL SUBMITTED BY</w:t>
            </w:r>
            <w:r>
              <w:rPr>
                <w:b/>
              </w:rPr>
              <w:t>:</w:t>
            </w:r>
            <w:r>
              <w:rPr>
                <w:b/>
              </w:rPr>
              <w:tab/>
              <w:t xml:space="preserve">IEEE REGION </w:t>
            </w:r>
            <w:r w:rsidR="000F5FC5">
              <w:rPr>
                <w:b/>
              </w:rPr>
              <w:t>10</w:t>
            </w:r>
          </w:p>
          <w:p w14:paraId="54A9EC9D" w14:textId="09DE0CDF" w:rsidR="00B33DE9" w:rsidRDefault="00EF799A" w:rsidP="00B33DE9">
            <w:pPr>
              <w:widowControl w:val="0"/>
              <w:tabs>
                <w:tab w:val="left" w:pos="2824"/>
              </w:tabs>
              <w:ind w:left="2824" w:hanging="2824"/>
              <w:rPr>
                <w:b/>
              </w:rPr>
            </w:pPr>
            <w:r>
              <w:rPr>
                <w:b/>
                <w:color w:val="0000FF"/>
              </w:rPr>
              <w:t>PROJECT LEAD NAME</w:t>
            </w:r>
            <w:r>
              <w:rPr>
                <w:b/>
              </w:rPr>
              <w:t>:</w:t>
            </w:r>
            <w:r>
              <w:rPr>
                <w:b/>
              </w:rPr>
              <w:tab/>
            </w:r>
            <w:r w:rsidR="001A7B9F">
              <w:rPr>
                <w:b/>
              </w:rPr>
              <w:t xml:space="preserve">Dr </w:t>
            </w:r>
            <w:r w:rsidR="000F5FC5">
              <w:rPr>
                <w:b/>
              </w:rPr>
              <w:t>Sudeendra Koushik</w:t>
            </w:r>
            <w:r w:rsidR="001A7B9F">
              <w:rPr>
                <w:b/>
              </w:rPr>
              <w:t xml:space="preserve"> </w:t>
            </w:r>
          </w:p>
          <w:p w14:paraId="5B05B3E7" w14:textId="49DA3ED9" w:rsidR="00780EB6" w:rsidRDefault="00EF799A" w:rsidP="00B33DE9">
            <w:pPr>
              <w:widowControl w:val="0"/>
              <w:tabs>
                <w:tab w:val="left" w:pos="2824"/>
              </w:tabs>
              <w:ind w:left="2824" w:hanging="2824"/>
              <w:rPr>
                <w:rFonts w:ascii="Times New Roman" w:eastAsia="Times New Roman" w:hAnsi="Times New Roman" w:cs="Times New Roman"/>
              </w:rPr>
            </w:pPr>
            <w:r>
              <w:rPr>
                <w:rFonts w:ascii="Times New Roman" w:eastAsia="Times New Roman" w:hAnsi="Times New Roman" w:cs="Times New Roman"/>
              </w:rPr>
              <w:t xml:space="preserve"> </w:t>
            </w:r>
          </w:p>
        </w:tc>
      </w:tr>
      <w:tr w:rsidR="00780EB6" w14:paraId="7FFB4D66" w14:textId="77777777" w:rsidTr="00F40D0E">
        <w:trPr>
          <w:trHeight w:val="7692"/>
          <w:jc w:val="center"/>
        </w:trPr>
        <w:tc>
          <w:tcPr>
            <w:tcW w:w="9270" w:type="dxa"/>
            <w:shd w:val="clear" w:color="auto" w:fill="auto"/>
          </w:tcPr>
          <w:p w14:paraId="43700A98" w14:textId="77777777" w:rsidR="00780EB6" w:rsidRDefault="00EF799A" w:rsidP="00F40D0E">
            <w:pPr>
              <w:widowControl w:val="0"/>
              <w:spacing w:after="60"/>
              <w:rPr>
                <w:b/>
              </w:rPr>
            </w:pPr>
            <w:r>
              <w:rPr>
                <w:b/>
                <w:color w:val="0000FF"/>
              </w:rPr>
              <w:t xml:space="preserve">PROJECT DESCRIPTION </w:t>
            </w:r>
            <w:r>
              <w:rPr>
                <w:i/>
                <w:color w:val="0000FF"/>
              </w:rPr>
              <w:t>(Include how the requested funds would be expended, anticipated participation, and the desired outcome)</w:t>
            </w:r>
            <w:r>
              <w:rPr>
                <w:b/>
                <w:color w:val="0000FF"/>
              </w:rPr>
              <w:t>:</w:t>
            </w:r>
          </w:p>
          <w:p w14:paraId="15DE69AC" w14:textId="77777777" w:rsidR="002E60CB" w:rsidRDefault="002E60CB" w:rsidP="00F40D0E">
            <w:pPr>
              <w:widowControl w:val="0"/>
              <w:spacing w:after="60"/>
              <w:rPr>
                <w:rFonts w:ascii="Times New Roman" w:eastAsia="Times New Roman" w:hAnsi="Times New Roman" w:cs="Times New Roman"/>
              </w:rPr>
            </w:pPr>
          </w:p>
          <w:p w14:paraId="7701E767" w14:textId="150CA378" w:rsidR="002E58B4" w:rsidRDefault="002E58B4" w:rsidP="00F40D0E">
            <w:pPr>
              <w:widowControl w:val="0"/>
              <w:spacing w:after="60"/>
              <w:rPr>
                <w:rFonts w:ascii="Times New Roman" w:eastAsia="Times New Roman" w:hAnsi="Times New Roman" w:cs="Times New Roman"/>
              </w:rPr>
            </w:pPr>
            <w:r>
              <w:rPr>
                <w:rFonts w:ascii="Times New Roman" w:eastAsia="Times New Roman" w:hAnsi="Times New Roman" w:cs="Times New Roman"/>
              </w:rPr>
              <w:t>R10 under the present Director Prof Lance Fung has laid extra emphasis on Ethics. As a part of this a specific committee called Ethics Awareness and Advancement committee has been of which I am the Chair.</w:t>
            </w:r>
          </w:p>
          <w:p w14:paraId="4978F011" w14:textId="77777777" w:rsidR="002E58B4" w:rsidRDefault="002E58B4" w:rsidP="002E58B4">
            <w:pPr>
              <w:widowControl w:val="0"/>
              <w:spacing w:after="60"/>
              <w:rPr>
                <w:rFonts w:ascii="Times New Roman" w:eastAsia="Times New Roman" w:hAnsi="Times New Roman" w:cs="Times New Roman"/>
              </w:rPr>
            </w:pPr>
            <w:r>
              <w:rPr>
                <w:rFonts w:ascii="Times New Roman" w:eastAsia="Times New Roman" w:hAnsi="Times New Roman" w:cs="Times New Roman"/>
              </w:rPr>
              <w:t xml:space="preserve">Under this project we have started working to increase Ethics awareness </w:t>
            </w:r>
            <w:proofErr w:type="spellStart"/>
            <w:r>
              <w:rPr>
                <w:rFonts w:ascii="Times New Roman" w:eastAsia="Times New Roman" w:hAnsi="Times New Roman" w:cs="Times New Roman"/>
              </w:rPr>
              <w:t>acrsoss</w:t>
            </w:r>
            <w:proofErr w:type="spellEnd"/>
            <w:r>
              <w:rPr>
                <w:rFonts w:ascii="Times New Roman" w:eastAsia="Times New Roman" w:hAnsi="Times New Roman" w:cs="Times New Roman"/>
              </w:rPr>
              <w:t xml:space="preserve"> R10 members. One of the specific initiatives is a project currently envisaged within R10 under the Ethics Awareness &amp; Advancement Committee – which (1) educates members about IEEE Code of Ethics and (2) conducts a short online assessment. Based on the level of scoring in the assessment members will be recognized with a ‘Ethics Star’ pin. </w:t>
            </w:r>
          </w:p>
          <w:p w14:paraId="3F8F646A" w14:textId="77777777" w:rsidR="002E58B4" w:rsidRDefault="002E58B4" w:rsidP="002E58B4">
            <w:pPr>
              <w:widowControl w:val="0"/>
              <w:spacing w:after="60"/>
              <w:rPr>
                <w:rFonts w:ascii="Times New Roman" w:eastAsia="Times New Roman" w:hAnsi="Times New Roman" w:cs="Times New Roman"/>
              </w:rPr>
            </w:pPr>
          </w:p>
          <w:p w14:paraId="1F5DCA98" w14:textId="3F9E8635" w:rsidR="002E58B4" w:rsidRDefault="002E58B4" w:rsidP="002E58B4">
            <w:pPr>
              <w:widowControl w:val="0"/>
              <w:spacing w:after="60"/>
              <w:rPr>
                <w:rFonts w:ascii="Times New Roman" w:eastAsia="Times New Roman" w:hAnsi="Times New Roman" w:cs="Times New Roman"/>
              </w:rPr>
            </w:pPr>
            <w:r>
              <w:rPr>
                <w:rFonts w:ascii="Times New Roman" w:eastAsia="Times New Roman" w:hAnsi="Times New Roman" w:cs="Times New Roman"/>
              </w:rPr>
              <w:t>Under Prof Lance we are looking collaborate across regions. Region 9 has shown keenness to collaborate, thanks to Lance for initiating this collaboration.</w:t>
            </w:r>
          </w:p>
          <w:p w14:paraId="41BA33B0" w14:textId="6C31F305" w:rsidR="002E58B4" w:rsidRDefault="002E58B4" w:rsidP="00F40D0E">
            <w:pPr>
              <w:widowControl w:val="0"/>
              <w:spacing w:after="60"/>
              <w:rPr>
                <w:rFonts w:ascii="Times New Roman" w:eastAsia="Times New Roman" w:hAnsi="Times New Roman" w:cs="Times New Roman"/>
              </w:rPr>
            </w:pPr>
          </w:p>
          <w:p w14:paraId="2252C2A4" w14:textId="175DB427" w:rsidR="00780EB6" w:rsidRDefault="000F5FC5" w:rsidP="00F40D0E">
            <w:pPr>
              <w:widowControl w:val="0"/>
              <w:spacing w:after="60"/>
              <w:rPr>
                <w:rFonts w:ascii="Times New Roman" w:eastAsia="Times New Roman" w:hAnsi="Times New Roman" w:cs="Times New Roman"/>
              </w:rPr>
            </w:pPr>
            <w:r>
              <w:rPr>
                <w:rFonts w:ascii="Times New Roman" w:eastAsia="Times New Roman" w:hAnsi="Times New Roman" w:cs="Times New Roman"/>
              </w:rPr>
              <w:t xml:space="preserve">Funds requested will be used to </w:t>
            </w:r>
            <w:r w:rsidR="002E58B4">
              <w:rPr>
                <w:rFonts w:ascii="Times New Roman" w:eastAsia="Times New Roman" w:hAnsi="Times New Roman" w:cs="Times New Roman"/>
              </w:rPr>
              <w:t xml:space="preserve">extend the R10 EAAC across other regions </w:t>
            </w:r>
            <w:r>
              <w:rPr>
                <w:rFonts w:ascii="Times New Roman" w:eastAsia="Times New Roman" w:hAnsi="Times New Roman" w:cs="Times New Roman"/>
              </w:rPr>
              <w:t xml:space="preserve">to increase awareness of IEEE Code of Ethics. </w:t>
            </w:r>
            <w:r w:rsidR="002E60CB">
              <w:rPr>
                <w:rFonts w:ascii="Times New Roman" w:eastAsia="Times New Roman" w:hAnsi="Times New Roman" w:cs="Times New Roman"/>
              </w:rPr>
              <w:t xml:space="preserve">Funds will be used to encourage and engage members into taking a </w:t>
            </w:r>
            <w:r w:rsidR="002E58B4">
              <w:rPr>
                <w:rFonts w:ascii="Times New Roman" w:eastAsia="Times New Roman" w:hAnsi="Times New Roman" w:cs="Times New Roman"/>
              </w:rPr>
              <w:t xml:space="preserve">short online assessment. Further the funds will also be used to confer </w:t>
            </w:r>
            <w:r>
              <w:rPr>
                <w:rFonts w:ascii="Times New Roman" w:eastAsia="Times New Roman" w:hAnsi="Times New Roman" w:cs="Times New Roman"/>
              </w:rPr>
              <w:t>a ‘Ethics Star’ pin.</w:t>
            </w:r>
          </w:p>
          <w:p w14:paraId="59EB6544" w14:textId="77777777" w:rsidR="002E60CB" w:rsidRDefault="002E60CB" w:rsidP="00F40D0E">
            <w:pPr>
              <w:widowControl w:val="0"/>
              <w:spacing w:after="60"/>
              <w:rPr>
                <w:rFonts w:ascii="Times New Roman" w:eastAsia="Times New Roman" w:hAnsi="Times New Roman" w:cs="Times New Roman"/>
              </w:rPr>
            </w:pPr>
          </w:p>
          <w:p w14:paraId="72398F4F" w14:textId="77777777" w:rsidR="000F5FC5" w:rsidRDefault="000F5FC5" w:rsidP="00F40D0E">
            <w:pPr>
              <w:widowControl w:val="0"/>
              <w:spacing w:after="60"/>
              <w:rPr>
                <w:rFonts w:ascii="Times New Roman" w:eastAsia="Times New Roman" w:hAnsi="Times New Roman" w:cs="Times New Roman"/>
              </w:rPr>
            </w:pPr>
          </w:p>
          <w:p w14:paraId="31FE331A" w14:textId="1180D346" w:rsidR="000F5FC5" w:rsidRPr="002E58B4" w:rsidRDefault="000F5FC5" w:rsidP="002E58B4">
            <w:pPr>
              <w:widowControl w:val="0"/>
              <w:spacing w:after="60"/>
              <w:rPr>
                <w:rFonts w:ascii="Times New Roman" w:eastAsia="Times New Roman" w:hAnsi="Times New Roman" w:cs="Times New Roman"/>
              </w:rPr>
            </w:pPr>
          </w:p>
        </w:tc>
      </w:tr>
      <w:tr w:rsidR="00780EB6" w14:paraId="57B8344F" w14:textId="77777777">
        <w:trPr>
          <w:trHeight w:val="594"/>
          <w:jc w:val="center"/>
        </w:trPr>
        <w:tc>
          <w:tcPr>
            <w:tcW w:w="9270" w:type="dxa"/>
            <w:shd w:val="clear" w:color="auto" w:fill="auto"/>
            <w:vAlign w:val="center"/>
          </w:tcPr>
          <w:p w14:paraId="66D54F68" w14:textId="77777777" w:rsidR="00780EB6" w:rsidRDefault="00EF799A">
            <w:pPr>
              <w:widowControl w:val="0"/>
              <w:rPr>
                <w:b/>
              </w:rPr>
            </w:pPr>
            <w:r>
              <w:rPr>
                <w:b/>
                <w:color w:val="0000FF"/>
              </w:rPr>
              <w:t>Does the project involve more than one Region</w:t>
            </w:r>
            <w:r>
              <w:rPr>
                <w:b/>
              </w:rPr>
              <w:t xml:space="preserve"> </w:t>
            </w:r>
            <w:r>
              <w:rPr>
                <w:color w:val="3366FF"/>
              </w:rPr>
              <w:t>(if yes, please name Regions)</w:t>
            </w:r>
            <w:r>
              <w:t>:</w:t>
            </w:r>
            <w:r>
              <w:rPr>
                <w:b/>
              </w:rPr>
              <w:t xml:space="preserve"> </w:t>
            </w:r>
          </w:p>
          <w:p w14:paraId="26673C98" w14:textId="77777777" w:rsidR="00780EB6" w:rsidRDefault="00780EB6">
            <w:pPr>
              <w:spacing w:before="120" w:after="120"/>
              <w:jc w:val="both"/>
              <w:rPr>
                <w:rFonts w:ascii="Times New Roman" w:eastAsia="Times New Roman" w:hAnsi="Times New Roman" w:cs="Times New Roman"/>
              </w:rPr>
            </w:pPr>
            <w:bookmarkStart w:id="0" w:name="_heading=h.1fob9te" w:colFirst="0" w:colLast="0"/>
            <w:bookmarkEnd w:id="0"/>
          </w:p>
          <w:p w14:paraId="5E4FE306" w14:textId="158F63FE" w:rsidR="00F40D0E" w:rsidRDefault="002E58B4">
            <w:pPr>
              <w:spacing w:before="120" w:after="120"/>
              <w:jc w:val="both"/>
              <w:rPr>
                <w:rFonts w:ascii="Times New Roman" w:eastAsia="Times New Roman" w:hAnsi="Times New Roman" w:cs="Times New Roman"/>
              </w:rPr>
            </w:pPr>
            <w:r>
              <w:rPr>
                <w:rFonts w:ascii="Times New Roman" w:eastAsia="Times New Roman" w:hAnsi="Times New Roman" w:cs="Times New Roman"/>
              </w:rPr>
              <w:t>Yes, Region 9</w:t>
            </w:r>
          </w:p>
          <w:p w14:paraId="60B14850" w14:textId="77777777" w:rsidR="00B33DE9" w:rsidRDefault="00B33DE9">
            <w:pPr>
              <w:spacing w:before="120" w:after="120"/>
              <w:jc w:val="both"/>
              <w:rPr>
                <w:rFonts w:ascii="Times New Roman" w:eastAsia="Times New Roman" w:hAnsi="Times New Roman" w:cs="Times New Roman"/>
              </w:rPr>
            </w:pPr>
          </w:p>
          <w:p w14:paraId="2AB9D9EA" w14:textId="77777777" w:rsidR="00B33DE9" w:rsidRDefault="00B33DE9">
            <w:pPr>
              <w:spacing w:before="120" w:after="120"/>
              <w:jc w:val="both"/>
              <w:rPr>
                <w:rFonts w:ascii="Times New Roman" w:eastAsia="Times New Roman" w:hAnsi="Times New Roman" w:cs="Times New Roman"/>
              </w:rPr>
            </w:pPr>
          </w:p>
          <w:p w14:paraId="20542911" w14:textId="39C540C3" w:rsidR="00F40D0E" w:rsidRDefault="00F40D0E">
            <w:pPr>
              <w:spacing w:before="120" w:after="120"/>
              <w:jc w:val="both"/>
              <w:rPr>
                <w:rFonts w:ascii="Times New Roman" w:eastAsia="Times New Roman" w:hAnsi="Times New Roman" w:cs="Times New Roman"/>
              </w:rPr>
            </w:pPr>
          </w:p>
        </w:tc>
      </w:tr>
    </w:tbl>
    <w:p w14:paraId="50BBB14F" w14:textId="77777777" w:rsidR="00780EB6" w:rsidRDefault="00780EB6">
      <w:pPr>
        <w:jc w:val="center"/>
      </w:pPr>
    </w:p>
    <w:tbl>
      <w:tblPr>
        <w:tblStyle w:val="a2"/>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0"/>
      </w:tblGrid>
      <w:tr w:rsidR="00780EB6" w14:paraId="4E194028" w14:textId="77777777">
        <w:trPr>
          <w:trHeight w:val="594"/>
          <w:jc w:val="center"/>
        </w:trPr>
        <w:tc>
          <w:tcPr>
            <w:tcW w:w="9270" w:type="dxa"/>
            <w:shd w:val="clear" w:color="auto" w:fill="auto"/>
            <w:vAlign w:val="center"/>
          </w:tcPr>
          <w:p w14:paraId="4B8E1225" w14:textId="5945ED8F" w:rsidR="00780EB6" w:rsidRDefault="00EF799A">
            <w:pPr>
              <w:widowControl w:val="0"/>
              <w:spacing w:before="60"/>
              <w:rPr>
                <w:b/>
                <w:color w:val="0000FF"/>
              </w:rPr>
            </w:pPr>
            <w:r>
              <w:rPr>
                <w:b/>
                <w:color w:val="0000FF"/>
              </w:rPr>
              <w:lastRenderedPageBreak/>
              <w:t xml:space="preserve">How </w:t>
            </w:r>
            <w:r w:rsidR="00380FCF">
              <w:rPr>
                <w:b/>
                <w:color w:val="0000FF"/>
              </w:rPr>
              <w:t xml:space="preserve">the </w:t>
            </w:r>
            <w:r>
              <w:rPr>
                <w:b/>
                <w:color w:val="0000FF"/>
              </w:rPr>
              <w:t>project shall address member engagement, member retention, member recruitment?</w:t>
            </w:r>
          </w:p>
          <w:p w14:paraId="007685BD" w14:textId="77777777" w:rsidR="00780EB6" w:rsidRDefault="00780EB6">
            <w:pPr>
              <w:widowControl w:val="0"/>
              <w:spacing w:after="60"/>
              <w:jc w:val="both"/>
              <w:rPr>
                <w:rFonts w:ascii="Times New Roman" w:eastAsia="Times New Roman" w:hAnsi="Times New Roman" w:cs="Times New Roman"/>
              </w:rPr>
            </w:pPr>
          </w:p>
          <w:p w14:paraId="26BDFB2B" w14:textId="77777777" w:rsidR="00F40D0E" w:rsidRDefault="00F40D0E">
            <w:pPr>
              <w:widowControl w:val="0"/>
              <w:spacing w:after="60"/>
              <w:jc w:val="both"/>
              <w:rPr>
                <w:rFonts w:ascii="Times New Roman" w:eastAsia="Times New Roman" w:hAnsi="Times New Roman" w:cs="Times New Roman"/>
              </w:rPr>
            </w:pPr>
          </w:p>
          <w:p w14:paraId="1F2EE0BC" w14:textId="77777777" w:rsidR="00F40D0E" w:rsidRDefault="00F40D0E">
            <w:pPr>
              <w:widowControl w:val="0"/>
              <w:spacing w:after="60"/>
              <w:jc w:val="both"/>
              <w:rPr>
                <w:rFonts w:ascii="Times New Roman" w:eastAsia="Times New Roman" w:hAnsi="Times New Roman" w:cs="Times New Roman"/>
              </w:rPr>
            </w:pPr>
          </w:p>
          <w:p w14:paraId="42E94DFB" w14:textId="137F7BF2" w:rsidR="00F40D0E" w:rsidRDefault="002E58B4">
            <w:pPr>
              <w:widowControl w:val="0"/>
              <w:spacing w:after="60"/>
              <w:jc w:val="both"/>
              <w:rPr>
                <w:rFonts w:ascii="Times New Roman" w:eastAsia="Times New Roman" w:hAnsi="Times New Roman" w:cs="Times New Roman"/>
              </w:rPr>
            </w:pPr>
            <w:r>
              <w:rPr>
                <w:rFonts w:ascii="Times New Roman" w:eastAsia="Times New Roman" w:hAnsi="Times New Roman" w:cs="Times New Roman"/>
              </w:rPr>
              <w:t>Members are encouraged to learn about Ethics, and this will help them to perform better within IEEE and also outside IEEE in their area of work. This will certainly help IEEE member engagement.</w:t>
            </w:r>
          </w:p>
          <w:p w14:paraId="3D3DDAC3" w14:textId="77777777" w:rsidR="00F40D0E" w:rsidRDefault="00F40D0E">
            <w:pPr>
              <w:widowControl w:val="0"/>
              <w:spacing w:after="60"/>
              <w:jc w:val="both"/>
              <w:rPr>
                <w:rFonts w:ascii="Times New Roman" w:eastAsia="Times New Roman" w:hAnsi="Times New Roman" w:cs="Times New Roman"/>
              </w:rPr>
            </w:pPr>
          </w:p>
          <w:p w14:paraId="245AE53E" w14:textId="61596328" w:rsidR="00F40D0E" w:rsidRDefault="00F40D0E">
            <w:pPr>
              <w:widowControl w:val="0"/>
              <w:spacing w:after="60"/>
              <w:jc w:val="both"/>
              <w:rPr>
                <w:rFonts w:ascii="Times New Roman" w:eastAsia="Times New Roman" w:hAnsi="Times New Roman" w:cs="Times New Roman"/>
              </w:rPr>
            </w:pPr>
          </w:p>
        </w:tc>
      </w:tr>
      <w:tr w:rsidR="00780EB6" w14:paraId="7EB1171A" w14:textId="77777777">
        <w:trPr>
          <w:trHeight w:val="594"/>
          <w:jc w:val="center"/>
        </w:trPr>
        <w:tc>
          <w:tcPr>
            <w:tcW w:w="9270" w:type="dxa"/>
            <w:shd w:val="clear" w:color="auto" w:fill="auto"/>
            <w:vAlign w:val="center"/>
          </w:tcPr>
          <w:p w14:paraId="39BF270F" w14:textId="77777777" w:rsidR="00780EB6" w:rsidRDefault="00EF799A">
            <w:pPr>
              <w:widowControl w:val="0"/>
              <w:spacing w:before="60"/>
              <w:rPr>
                <w:b/>
                <w:color w:val="0000FF"/>
              </w:rPr>
            </w:pPr>
            <w:r>
              <w:rPr>
                <w:b/>
                <w:color w:val="0000FF"/>
              </w:rPr>
              <w:t>Description of the short-term and long-term impact of the project:</w:t>
            </w:r>
          </w:p>
          <w:p w14:paraId="1A2560D9" w14:textId="77777777" w:rsidR="00780EB6" w:rsidRDefault="00780EB6" w:rsidP="00F40D0E">
            <w:pPr>
              <w:widowControl w:val="0"/>
              <w:pBdr>
                <w:top w:val="nil"/>
                <w:left w:val="nil"/>
                <w:bottom w:val="nil"/>
                <w:right w:val="nil"/>
                <w:between w:val="nil"/>
              </w:pBdr>
              <w:spacing w:after="60" w:line="259" w:lineRule="auto"/>
              <w:rPr>
                <w:color w:val="000000"/>
                <w:sz w:val="20"/>
                <w:szCs w:val="20"/>
              </w:rPr>
            </w:pPr>
          </w:p>
          <w:p w14:paraId="7119B457" w14:textId="77777777" w:rsidR="00F40D0E" w:rsidRDefault="00F40D0E" w:rsidP="00F40D0E">
            <w:pPr>
              <w:widowControl w:val="0"/>
              <w:pBdr>
                <w:top w:val="nil"/>
                <w:left w:val="nil"/>
                <w:bottom w:val="nil"/>
                <w:right w:val="nil"/>
                <w:between w:val="nil"/>
              </w:pBdr>
              <w:spacing w:after="60" w:line="259" w:lineRule="auto"/>
              <w:rPr>
                <w:color w:val="000000"/>
                <w:sz w:val="20"/>
                <w:szCs w:val="20"/>
              </w:rPr>
            </w:pPr>
          </w:p>
          <w:p w14:paraId="64069026" w14:textId="2002507B" w:rsidR="00F40D0E" w:rsidRDefault="002E58B4" w:rsidP="00F40D0E">
            <w:pPr>
              <w:widowControl w:val="0"/>
              <w:pBdr>
                <w:top w:val="nil"/>
                <w:left w:val="nil"/>
                <w:bottom w:val="nil"/>
                <w:right w:val="nil"/>
                <w:between w:val="nil"/>
              </w:pBdr>
              <w:spacing w:after="60" w:line="259" w:lineRule="auto"/>
              <w:rPr>
                <w:color w:val="000000"/>
                <w:sz w:val="20"/>
                <w:szCs w:val="20"/>
              </w:rPr>
            </w:pPr>
            <w:r>
              <w:rPr>
                <w:color w:val="000000"/>
                <w:sz w:val="20"/>
                <w:szCs w:val="20"/>
              </w:rPr>
              <w:t xml:space="preserve">Short term impact more IEEE members will become aware of IEEE Code of Ethics. Many are unaware today </w:t>
            </w:r>
            <w:r w:rsidR="00852CA5">
              <w:rPr>
                <w:color w:val="000000"/>
                <w:sz w:val="20"/>
                <w:szCs w:val="20"/>
              </w:rPr>
              <w:t xml:space="preserve">and many misunderstandings prevail </w:t>
            </w:r>
            <w:r>
              <w:rPr>
                <w:color w:val="000000"/>
                <w:sz w:val="20"/>
                <w:szCs w:val="20"/>
              </w:rPr>
              <w:t xml:space="preserve">– some think </w:t>
            </w:r>
            <w:proofErr w:type="spellStart"/>
            <w:r>
              <w:rPr>
                <w:color w:val="000000"/>
                <w:sz w:val="20"/>
                <w:szCs w:val="20"/>
              </w:rPr>
              <w:t>its</w:t>
            </w:r>
            <w:proofErr w:type="spellEnd"/>
            <w:r>
              <w:rPr>
                <w:color w:val="000000"/>
                <w:sz w:val="20"/>
                <w:szCs w:val="20"/>
              </w:rPr>
              <w:t xml:space="preserve"> for officer position holders, </w:t>
            </w:r>
            <w:r w:rsidR="00852CA5">
              <w:rPr>
                <w:color w:val="000000"/>
                <w:sz w:val="20"/>
                <w:szCs w:val="20"/>
              </w:rPr>
              <w:t>it’s</w:t>
            </w:r>
            <w:r>
              <w:rPr>
                <w:color w:val="000000"/>
                <w:sz w:val="20"/>
                <w:szCs w:val="20"/>
              </w:rPr>
              <w:t xml:space="preserve"> for </w:t>
            </w:r>
            <w:r w:rsidR="00852CA5">
              <w:rPr>
                <w:color w:val="000000"/>
                <w:sz w:val="20"/>
                <w:szCs w:val="20"/>
              </w:rPr>
              <w:t>compliance within IEEE etc.</w:t>
            </w:r>
          </w:p>
          <w:p w14:paraId="7633E264" w14:textId="3F8109A5" w:rsidR="00852CA5" w:rsidRDefault="00852CA5" w:rsidP="00F40D0E">
            <w:pPr>
              <w:widowControl w:val="0"/>
              <w:pBdr>
                <w:top w:val="nil"/>
                <w:left w:val="nil"/>
                <w:bottom w:val="nil"/>
                <w:right w:val="nil"/>
                <w:between w:val="nil"/>
              </w:pBdr>
              <w:spacing w:after="60" w:line="259" w:lineRule="auto"/>
              <w:rPr>
                <w:color w:val="000000"/>
                <w:sz w:val="20"/>
                <w:szCs w:val="20"/>
              </w:rPr>
            </w:pPr>
          </w:p>
          <w:p w14:paraId="545BC765" w14:textId="6F091021" w:rsidR="00852CA5" w:rsidRDefault="00852CA5" w:rsidP="00F40D0E">
            <w:pPr>
              <w:widowControl w:val="0"/>
              <w:pBdr>
                <w:top w:val="nil"/>
                <w:left w:val="nil"/>
                <w:bottom w:val="nil"/>
                <w:right w:val="nil"/>
                <w:between w:val="nil"/>
              </w:pBdr>
              <w:spacing w:after="60" w:line="259" w:lineRule="auto"/>
              <w:rPr>
                <w:color w:val="000000"/>
                <w:sz w:val="20"/>
                <w:szCs w:val="20"/>
              </w:rPr>
            </w:pPr>
            <w:r>
              <w:rPr>
                <w:color w:val="000000"/>
                <w:sz w:val="20"/>
                <w:szCs w:val="20"/>
              </w:rPr>
              <w:t>Longer term with the increased awareness more members can contribute to compliance by complying themselves and also help other members are complaint through existing channels of reporting non-compliance.</w:t>
            </w:r>
          </w:p>
          <w:p w14:paraId="315047AB" w14:textId="77777777" w:rsidR="00F40D0E" w:rsidRDefault="00F40D0E" w:rsidP="00F40D0E">
            <w:pPr>
              <w:widowControl w:val="0"/>
              <w:pBdr>
                <w:top w:val="nil"/>
                <w:left w:val="nil"/>
                <w:bottom w:val="nil"/>
                <w:right w:val="nil"/>
                <w:between w:val="nil"/>
              </w:pBdr>
              <w:spacing w:after="60" w:line="259" w:lineRule="auto"/>
              <w:rPr>
                <w:color w:val="000000"/>
                <w:sz w:val="20"/>
                <w:szCs w:val="20"/>
              </w:rPr>
            </w:pPr>
          </w:p>
          <w:p w14:paraId="203609D7" w14:textId="77777777" w:rsidR="00F40D0E" w:rsidRDefault="00F40D0E" w:rsidP="00F40D0E">
            <w:pPr>
              <w:widowControl w:val="0"/>
              <w:pBdr>
                <w:top w:val="nil"/>
                <w:left w:val="nil"/>
                <w:bottom w:val="nil"/>
                <w:right w:val="nil"/>
                <w:between w:val="nil"/>
              </w:pBdr>
              <w:spacing w:after="60" w:line="259" w:lineRule="auto"/>
              <w:rPr>
                <w:color w:val="000000"/>
                <w:sz w:val="20"/>
                <w:szCs w:val="20"/>
              </w:rPr>
            </w:pPr>
          </w:p>
          <w:p w14:paraId="626CB037" w14:textId="6FDA2E7B" w:rsidR="00F40D0E" w:rsidRDefault="00F40D0E" w:rsidP="00F40D0E">
            <w:pPr>
              <w:widowControl w:val="0"/>
              <w:pBdr>
                <w:top w:val="nil"/>
                <w:left w:val="nil"/>
                <w:bottom w:val="nil"/>
                <w:right w:val="nil"/>
                <w:between w:val="nil"/>
              </w:pBdr>
              <w:spacing w:after="60" w:line="259" w:lineRule="auto"/>
              <w:rPr>
                <w:color w:val="000000"/>
                <w:sz w:val="20"/>
                <w:szCs w:val="20"/>
              </w:rPr>
            </w:pPr>
          </w:p>
        </w:tc>
      </w:tr>
      <w:tr w:rsidR="00780EB6" w14:paraId="2A9EFB9A" w14:textId="77777777">
        <w:trPr>
          <w:trHeight w:val="594"/>
          <w:jc w:val="center"/>
        </w:trPr>
        <w:tc>
          <w:tcPr>
            <w:tcW w:w="9270" w:type="dxa"/>
            <w:shd w:val="clear" w:color="auto" w:fill="auto"/>
            <w:vAlign w:val="center"/>
          </w:tcPr>
          <w:p w14:paraId="6AD03A93" w14:textId="77777777" w:rsidR="00780EB6" w:rsidRDefault="00EF799A">
            <w:pPr>
              <w:widowControl w:val="0"/>
              <w:spacing w:before="60"/>
              <w:rPr>
                <w:color w:val="0000FF"/>
              </w:rPr>
            </w:pPr>
            <w:r>
              <w:rPr>
                <w:b/>
                <w:color w:val="0000FF"/>
              </w:rPr>
              <w:t xml:space="preserve">Project Budget (USD) </w:t>
            </w:r>
            <w:r>
              <w:rPr>
                <w:color w:val="0000FF"/>
              </w:rPr>
              <w:t>(Split % of the budget between Region &amp; MGA):</w:t>
            </w:r>
          </w:p>
          <w:p w14:paraId="51641C9A" w14:textId="77777777" w:rsidR="00780EB6" w:rsidRDefault="00EF799A">
            <w:pPr>
              <w:widowControl w:val="0"/>
              <w:spacing w:before="60"/>
              <w:rPr>
                <w:rFonts w:ascii="Times New Roman" w:eastAsia="Times New Roman" w:hAnsi="Times New Roman" w:cs="Times New Roman"/>
                <w:b/>
              </w:rPr>
            </w:pPr>
            <w:r>
              <w:rPr>
                <w:rFonts w:ascii="Times New Roman" w:eastAsia="Times New Roman" w:hAnsi="Times New Roman" w:cs="Times New Roman"/>
                <w:b/>
              </w:rPr>
              <w:t>Income</w:t>
            </w:r>
          </w:p>
          <w:p w14:paraId="08AA1BE3" w14:textId="0C76A352" w:rsidR="00780EB6" w:rsidRDefault="00EF799A">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 xml:space="preserve">IEEE Region </w:t>
            </w:r>
            <w:r w:rsidR="00852CA5">
              <w:rPr>
                <w:rFonts w:ascii="Times New Roman" w:eastAsia="Times New Roman" w:hAnsi="Times New Roman" w:cs="Times New Roman"/>
              </w:rPr>
              <w:t>10</w:t>
            </w:r>
            <w:r>
              <w:rPr>
                <w:rFonts w:ascii="Times New Roman" w:eastAsia="Times New Roman" w:hAnsi="Times New Roman" w:cs="Times New Roman"/>
              </w:rPr>
              <w:t xml:space="preserve"> (allocated in budget</w:t>
            </w:r>
            <w:r w:rsidR="00F40D0E">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ab/>
              <w:t xml:space="preserve">USD </w:t>
            </w:r>
            <w:r w:rsidR="00F40D0E">
              <w:rPr>
                <w:rFonts w:ascii="Times New Roman" w:eastAsia="Times New Roman" w:hAnsi="Times New Roman" w:cs="Times New Roman"/>
              </w:rPr>
              <w:t>$</w:t>
            </w:r>
            <w:r w:rsidR="00852CA5">
              <w:rPr>
                <w:rFonts w:ascii="Times New Roman" w:eastAsia="Times New Roman" w:hAnsi="Times New Roman" w:cs="Times New Roman"/>
              </w:rPr>
              <w:t xml:space="preserve"> 13,000</w:t>
            </w:r>
          </w:p>
          <w:p w14:paraId="00FC8213" w14:textId="62A50C49" w:rsidR="00780EB6" w:rsidRDefault="00EF799A"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IEEE MGA Funding (</w:t>
            </w:r>
            <w:r w:rsidR="00F40D0E">
              <w:rPr>
                <w:rFonts w:ascii="Times New Roman" w:eastAsia="Times New Roman" w:hAnsi="Times New Roman" w:cs="Times New Roman"/>
              </w:rPr>
              <w:t>if approved</w:t>
            </w:r>
            <w:r>
              <w:rPr>
                <w:rFonts w:ascii="Times New Roman" w:eastAsia="Times New Roman" w:hAnsi="Times New Roman" w:cs="Times New Roman"/>
              </w:rPr>
              <w:t>)</w:t>
            </w:r>
            <w:r>
              <w:rPr>
                <w:rFonts w:ascii="Times New Roman" w:eastAsia="Times New Roman" w:hAnsi="Times New Roman" w:cs="Times New Roman"/>
              </w:rPr>
              <w:tab/>
              <w:t xml:space="preserve">USD </w:t>
            </w:r>
            <w:r w:rsidR="00F40D0E">
              <w:rPr>
                <w:rFonts w:ascii="Times New Roman" w:eastAsia="Times New Roman" w:hAnsi="Times New Roman" w:cs="Times New Roman"/>
              </w:rPr>
              <w:t>$</w:t>
            </w:r>
            <w:r w:rsidR="001A7B9F">
              <w:rPr>
                <w:rFonts w:ascii="Times New Roman" w:eastAsia="Times New Roman" w:hAnsi="Times New Roman" w:cs="Times New Roman"/>
              </w:rPr>
              <w:t xml:space="preserve"> </w:t>
            </w:r>
            <w:r w:rsidR="00852CA5">
              <w:rPr>
                <w:rFonts w:ascii="Times New Roman" w:eastAsia="Times New Roman" w:hAnsi="Times New Roman" w:cs="Times New Roman"/>
              </w:rPr>
              <w:t>13,000</w:t>
            </w:r>
          </w:p>
          <w:p w14:paraId="7216C5A0" w14:textId="0E393347" w:rsidR="00780EB6" w:rsidRDefault="00F40D0E"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Other sources (if applicable)</w:t>
            </w:r>
            <w:r>
              <w:rPr>
                <w:rFonts w:ascii="Times New Roman" w:eastAsia="Times New Roman" w:hAnsi="Times New Roman" w:cs="Times New Roman"/>
              </w:rPr>
              <w:tab/>
              <w:t>USD $</w:t>
            </w:r>
            <w:r w:rsidR="001A7B9F">
              <w:rPr>
                <w:rFonts w:ascii="Times New Roman" w:eastAsia="Times New Roman" w:hAnsi="Times New Roman" w:cs="Times New Roman"/>
              </w:rPr>
              <w:t xml:space="preserve"> NA</w:t>
            </w:r>
          </w:p>
          <w:p w14:paraId="6EA88A34" w14:textId="77777777" w:rsidR="00780EB6" w:rsidRDefault="00EF799A">
            <w:pPr>
              <w:widowControl w:val="0"/>
              <w:tabs>
                <w:tab w:val="left" w:pos="4667"/>
              </w:tabs>
              <w:spacing w:before="60"/>
              <w:rPr>
                <w:rFonts w:ascii="Times New Roman" w:eastAsia="Times New Roman" w:hAnsi="Times New Roman" w:cs="Times New Roman"/>
                <w:b/>
              </w:rPr>
            </w:pPr>
            <w:r>
              <w:rPr>
                <w:rFonts w:ascii="Times New Roman" w:eastAsia="Times New Roman" w:hAnsi="Times New Roman" w:cs="Times New Roman"/>
                <w:b/>
              </w:rPr>
              <w:t>Expenses</w:t>
            </w:r>
          </w:p>
          <w:p w14:paraId="23B3225F" w14:textId="459F212F" w:rsidR="00F40D0E" w:rsidRDefault="00F40D0E"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Expense 1</w:t>
            </w:r>
            <w:r w:rsidR="00852CA5">
              <w:rPr>
                <w:rFonts w:ascii="Times New Roman" w:eastAsia="Times New Roman" w:hAnsi="Times New Roman" w:cs="Times New Roman"/>
              </w:rPr>
              <w:t xml:space="preserve"> </w:t>
            </w:r>
            <w:r w:rsidR="001A7B9F">
              <w:rPr>
                <w:rFonts w:ascii="Times New Roman" w:eastAsia="Times New Roman" w:hAnsi="Times New Roman" w:cs="Times New Roman"/>
              </w:rPr>
              <w:t>-</w:t>
            </w:r>
            <w:r w:rsidR="00852CA5">
              <w:rPr>
                <w:rFonts w:ascii="Times New Roman" w:eastAsia="Times New Roman" w:hAnsi="Times New Roman" w:cs="Times New Roman"/>
              </w:rPr>
              <w:t xml:space="preserve"> </w:t>
            </w:r>
            <w:r w:rsidR="001A7B9F">
              <w:rPr>
                <w:rFonts w:ascii="Times New Roman" w:eastAsia="Times New Roman" w:hAnsi="Times New Roman" w:cs="Times New Roman"/>
              </w:rPr>
              <w:t>Encourage to take survey</w:t>
            </w:r>
            <w:r>
              <w:rPr>
                <w:rFonts w:ascii="Times New Roman" w:eastAsia="Times New Roman" w:hAnsi="Times New Roman" w:cs="Times New Roman"/>
              </w:rPr>
              <w:tab/>
              <w:t>USD $</w:t>
            </w:r>
            <w:r w:rsidR="001A7B9F">
              <w:rPr>
                <w:rFonts w:ascii="Times New Roman" w:eastAsia="Times New Roman" w:hAnsi="Times New Roman" w:cs="Times New Roman"/>
              </w:rPr>
              <w:t xml:space="preserve"> 2000</w:t>
            </w:r>
          </w:p>
          <w:p w14:paraId="5B04BA83" w14:textId="623E9AC1" w:rsidR="00F40D0E" w:rsidRDefault="00F40D0E"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Expense 2</w:t>
            </w:r>
            <w:r w:rsidR="001A7B9F">
              <w:rPr>
                <w:rFonts w:ascii="Times New Roman" w:eastAsia="Times New Roman" w:hAnsi="Times New Roman" w:cs="Times New Roman"/>
              </w:rPr>
              <w:t xml:space="preserve"> - Compliance pins</w:t>
            </w:r>
            <w:r>
              <w:rPr>
                <w:rFonts w:ascii="Times New Roman" w:eastAsia="Times New Roman" w:hAnsi="Times New Roman" w:cs="Times New Roman"/>
              </w:rPr>
              <w:tab/>
              <w:t>USD $</w:t>
            </w:r>
            <w:r w:rsidR="001A7B9F">
              <w:rPr>
                <w:rFonts w:ascii="Times New Roman" w:eastAsia="Times New Roman" w:hAnsi="Times New Roman" w:cs="Times New Roman"/>
              </w:rPr>
              <w:t xml:space="preserve"> 8000</w:t>
            </w:r>
          </w:p>
          <w:p w14:paraId="30A2E32E" w14:textId="658481F7" w:rsidR="00F40D0E" w:rsidRDefault="00F40D0E"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 xml:space="preserve">Expense </w:t>
            </w:r>
            <w:r w:rsidR="001A7B9F">
              <w:rPr>
                <w:rFonts w:ascii="Times New Roman" w:eastAsia="Times New Roman" w:hAnsi="Times New Roman" w:cs="Times New Roman"/>
              </w:rPr>
              <w:t xml:space="preserve">3 – Logistics to support above </w:t>
            </w:r>
            <w:r>
              <w:rPr>
                <w:rFonts w:ascii="Times New Roman" w:eastAsia="Times New Roman" w:hAnsi="Times New Roman" w:cs="Times New Roman"/>
              </w:rPr>
              <w:tab/>
              <w:t>USD $</w:t>
            </w:r>
            <w:r w:rsidR="001A7B9F">
              <w:rPr>
                <w:rFonts w:ascii="Times New Roman" w:eastAsia="Times New Roman" w:hAnsi="Times New Roman" w:cs="Times New Roman"/>
              </w:rPr>
              <w:t xml:space="preserve"> 5000</w:t>
            </w:r>
          </w:p>
          <w:p w14:paraId="05EB300C" w14:textId="5B6097F9" w:rsidR="00780EB6" w:rsidRDefault="00780EB6">
            <w:pPr>
              <w:widowControl w:val="0"/>
              <w:tabs>
                <w:tab w:val="left" w:pos="4667"/>
              </w:tabs>
              <w:spacing w:before="60"/>
              <w:ind w:left="720"/>
              <w:rPr>
                <w:rFonts w:ascii="Times New Roman" w:eastAsia="Times New Roman" w:hAnsi="Times New Roman" w:cs="Times New Roman"/>
                <w:b/>
              </w:rPr>
            </w:pPr>
          </w:p>
        </w:tc>
      </w:tr>
      <w:tr w:rsidR="00780EB6" w14:paraId="6388CABB" w14:textId="77777777">
        <w:trPr>
          <w:trHeight w:val="594"/>
          <w:jc w:val="center"/>
        </w:trPr>
        <w:tc>
          <w:tcPr>
            <w:tcW w:w="9270" w:type="dxa"/>
            <w:shd w:val="clear" w:color="auto" w:fill="auto"/>
            <w:vAlign w:val="center"/>
          </w:tcPr>
          <w:p w14:paraId="344E7F07" w14:textId="77777777" w:rsidR="00780EB6" w:rsidRDefault="00EF799A">
            <w:pPr>
              <w:spacing w:after="60"/>
              <w:jc w:val="both"/>
              <w:rPr>
                <w:rFonts w:ascii="Times New Roman" w:eastAsia="Times New Roman" w:hAnsi="Times New Roman" w:cs="Times New Roman"/>
              </w:rPr>
            </w:pPr>
            <w:r>
              <w:rPr>
                <w:b/>
                <w:color w:val="0000FF"/>
              </w:rPr>
              <w:t>Software requirements, if any</w:t>
            </w:r>
            <w:r>
              <w:rPr>
                <w:b/>
                <w:color w:val="3366FF"/>
              </w:rPr>
              <w:t>:</w:t>
            </w:r>
            <w:r>
              <w:rPr>
                <w:rFonts w:ascii="Arial" w:eastAsia="Arial" w:hAnsi="Arial" w:cs="Arial"/>
                <w:color w:val="222222"/>
              </w:rPr>
              <w:t xml:space="preserve"> </w:t>
            </w:r>
            <w:r>
              <w:rPr>
                <w:rFonts w:ascii="Menlo Bold" w:eastAsia="Menlo Bold" w:hAnsi="Menlo Bold" w:cs="Menlo Bold"/>
                <w:b/>
              </w:rPr>
              <w:t xml:space="preserve"> </w:t>
            </w:r>
          </w:p>
          <w:p w14:paraId="45C4E55E" w14:textId="77777777" w:rsidR="00F40D0E" w:rsidRDefault="00F40D0E">
            <w:pPr>
              <w:spacing w:after="60"/>
              <w:jc w:val="both"/>
              <w:rPr>
                <w:rFonts w:ascii="Times New Roman" w:eastAsia="Times New Roman" w:hAnsi="Times New Roman" w:cs="Times New Roman"/>
              </w:rPr>
            </w:pPr>
          </w:p>
          <w:p w14:paraId="0CAA8752" w14:textId="6FCE30D5" w:rsidR="00F40D0E" w:rsidRDefault="00852CA5">
            <w:pPr>
              <w:spacing w:after="60"/>
              <w:jc w:val="both"/>
              <w:rPr>
                <w:rFonts w:ascii="Times New Roman" w:eastAsia="Times New Roman" w:hAnsi="Times New Roman" w:cs="Times New Roman"/>
              </w:rPr>
            </w:pPr>
            <w:r>
              <w:rPr>
                <w:rFonts w:ascii="Times New Roman" w:eastAsia="Times New Roman" w:hAnsi="Times New Roman" w:cs="Times New Roman"/>
              </w:rPr>
              <w:t xml:space="preserve">Survey tool from </w:t>
            </w:r>
            <w:proofErr w:type="spellStart"/>
            <w:r>
              <w:rPr>
                <w:rFonts w:ascii="Times New Roman" w:eastAsia="Times New Roman" w:hAnsi="Times New Roman" w:cs="Times New Roman"/>
              </w:rPr>
              <w:t>Vtools</w:t>
            </w:r>
            <w:proofErr w:type="spellEnd"/>
            <w:r>
              <w:rPr>
                <w:rFonts w:ascii="Times New Roman" w:eastAsia="Times New Roman" w:hAnsi="Times New Roman" w:cs="Times New Roman"/>
              </w:rPr>
              <w:t xml:space="preserve"> will be used</w:t>
            </w:r>
            <w:r w:rsidR="001A7B9F">
              <w:rPr>
                <w:rFonts w:ascii="Times New Roman" w:eastAsia="Times New Roman" w:hAnsi="Times New Roman" w:cs="Times New Roman"/>
              </w:rPr>
              <w:t xml:space="preserve"> – already deployed pilot assessment survey in R10</w:t>
            </w:r>
          </w:p>
          <w:p w14:paraId="3908AD39" w14:textId="77777777" w:rsidR="00F40D0E" w:rsidRDefault="00F40D0E">
            <w:pPr>
              <w:spacing w:after="60"/>
              <w:jc w:val="both"/>
              <w:rPr>
                <w:rFonts w:ascii="Times New Roman" w:eastAsia="Times New Roman" w:hAnsi="Times New Roman" w:cs="Times New Roman"/>
              </w:rPr>
            </w:pPr>
          </w:p>
          <w:p w14:paraId="3027021C" w14:textId="2DA02A0E" w:rsidR="00F40D0E" w:rsidRDefault="00F40D0E">
            <w:pPr>
              <w:spacing w:after="60"/>
              <w:jc w:val="both"/>
              <w:rPr>
                <w:sz w:val="20"/>
                <w:szCs w:val="20"/>
              </w:rPr>
            </w:pPr>
          </w:p>
        </w:tc>
      </w:tr>
      <w:tr w:rsidR="00780EB6" w14:paraId="161E2C66" w14:textId="77777777">
        <w:trPr>
          <w:trHeight w:val="401"/>
          <w:jc w:val="center"/>
        </w:trPr>
        <w:tc>
          <w:tcPr>
            <w:tcW w:w="9270" w:type="dxa"/>
            <w:shd w:val="clear" w:color="auto" w:fill="auto"/>
            <w:vAlign w:val="center"/>
          </w:tcPr>
          <w:p w14:paraId="11D64A9E" w14:textId="77777777" w:rsidR="00780EB6" w:rsidRDefault="00EF799A">
            <w:pPr>
              <w:widowControl w:val="0"/>
              <w:spacing w:before="60"/>
              <w:rPr>
                <w:b/>
                <w:color w:val="3366FF"/>
              </w:rPr>
            </w:pPr>
            <w:r>
              <w:rPr>
                <w:b/>
                <w:color w:val="0000FF"/>
              </w:rPr>
              <w:t>Estimated start/completion dates</w:t>
            </w:r>
            <w:r>
              <w:rPr>
                <w:b/>
                <w:color w:val="3366FF"/>
              </w:rPr>
              <w:t>:</w:t>
            </w:r>
          </w:p>
          <w:p w14:paraId="38A28B7D" w14:textId="77777777" w:rsidR="00780EB6" w:rsidRDefault="00780EB6">
            <w:pPr>
              <w:spacing w:after="120"/>
              <w:rPr>
                <w:rFonts w:ascii="Times New Roman" w:eastAsia="Times New Roman" w:hAnsi="Times New Roman" w:cs="Times New Roman"/>
              </w:rPr>
            </w:pPr>
          </w:p>
          <w:p w14:paraId="539B0508" w14:textId="418C8D3C" w:rsidR="00F40D0E" w:rsidRDefault="001A7B9F">
            <w:pPr>
              <w:spacing w:after="120"/>
              <w:rPr>
                <w:rFonts w:ascii="Times New Roman" w:eastAsia="Times New Roman" w:hAnsi="Times New Roman" w:cs="Times New Roman"/>
              </w:rPr>
            </w:pPr>
            <w:r>
              <w:rPr>
                <w:rFonts w:ascii="Times New Roman" w:eastAsia="Times New Roman" w:hAnsi="Times New Roman" w:cs="Times New Roman"/>
              </w:rPr>
              <w:t>April 2023 till December 2023</w:t>
            </w:r>
          </w:p>
          <w:p w14:paraId="59F4BD38" w14:textId="77777777" w:rsidR="00F40D0E" w:rsidRDefault="00F40D0E">
            <w:pPr>
              <w:spacing w:after="120"/>
              <w:rPr>
                <w:rFonts w:ascii="Times New Roman" w:eastAsia="Times New Roman" w:hAnsi="Times New Roman" w:cs="Times New Roman"/>
              </w:rPr>
            </w:pPr>
          </w:p>
          <w:p w14:paraId="4ACC2E6F" w14:textId="7D1CEE73" w:rsidR="00F40D0E" w:rsidRDefault="00F40D0E">
            <w:pPr>
              <w:spacing w:after="120"/>
              <w:rPr>
                <w:b/>
                <w:sz w:val="20"/>
                <w:szCs w:val="20"/>
              </w:rPr>
            </w:pPr>
          </w:p>
        </w:tc>
      </w:tr>
      <w:tr w:rsidR="00780EB6" w14:paraId="372E3DC6" w14:textId="77777777">
        <w:trPr>
          <w:trHeight w:val="401"/>
          <w:jc w:val="center"/>
        </w:trPr>
        <w:tc>
          <w:tcPr>
            <w:tcW w:w="9270" w:type="dxa"/>
            <w:shd w:val="clear" w:color="auto" w:fill="auto"/>
            <w:vAlign w:val="center"/>
          </w:tcPr>
          <w:p w14:paraId="1E99F0E4" w14:textId="77777777" w:rsidR="00780EB6" w:rsidRDefault="00EF799A">
            <w:pPr>
              <w:widowControl w:val="0"/>
              <w:spacing w:before="60"/>
              <w:rPr>
                <w:b/>
                <w:color w:val="0000FF"/>
              </w:rPr>
            </w:pPr>
            <w:r>
              <w:rPr>
                <w:b/>
                <w:color w:val="0000FF"/>
              </w:rPr>
              <w:lastRenderedPageBreak/>
              <w:t>Additional sections/comments</w:t>
            </w:r>
          </w:p>
          <w:p w14:paraId="547F851E" w14:textId="77777777" w:rsidR="00780EB6" w:rsidRDefault="00780EB6">
            <w:pPr>
              <w:rPr>
                <w:rFonts w:ascii="Times New Roman" w:eastAsia="Times New Roman" w:hAnsi="Times New Roman" w:cs="Times New Roman"/>
              </w:rPr>
            </w:pPr>
          </w:p>
          <w:p w14:paraId="3B4C8F8A" w14:textId="77777777" w:rsidR="00F40D0E" w:rsidRDefault="00F40D0E">
            <w:pPr>
              <w:rPr>
                <w:rFonts w:ascii="Times New Roman" w:eastAsia="Times New Roman" w:hAnsi="Times New Roman" w:cs="Times New Roman"/>
              </w:rPr>
            </w:pPr>
          </w:p>
          <w:p w14:paraId="6A41CC04" w14:textId="1546055B" w:rsidR="00F40D0E" w:rsidRDefault="001A7B9F">
            <w:pPr>
              <w:rPr>
                <w:rFonts w:ascii="Times New Roman" w:eastAsia="Times New Roman" w:hAnsi="Times New Roman" w:cs="Times New Roman"/>
              </w:rPr>
            </w:pPr>
            <w:r>
              <w:rPr>
                <w:rFonts w:ascii="Times New Roman" w:eastAsia="Times New Roman" w:hAnsi="Times New Roman" w:cs="Times New Roman"/>
              </w:rPr>
              <w:t xml:space="preserve">Regio 9 and Region 10 officers responsible for Ethics and EMCC have already discussed and we are in good agreement. </w:t>
            </w:r>
          </w:p>
          <w:p w14:paraId="3A481ED8" w14:textId="56A6DFC4" w:rsidR="001A7B9F" w:rsidRDefault="001A7B9F">
            <w:pPr>
              <w:rPr>
                <w:rFonts w:ascii="Times New Roman" w:eastAsia="Times New Roman" w:hAnsi="Times New Roman" w:cs="Times New Roman"/>
              </w:rPr>
            </w:pPr>
            <w:r>
              <w:rPr>
                <w:rFonts w:ascii="Times New Roman" w:eastAsia="Times New Roman" w:hAnsi="Times New Roman" w:cs="Times New Roman"/>
              </w:rPr>
              <w:t>We will also make Ethics day in October a significant event alongside HTC in India.</w:t>
            </w:r>
          </w:p>
          <w:p w14:paraId="601C4274" w14:textId="032B8085" w:rsidR="00F40D0E" w:rsidRDefault="00F40D0E">
            <w:pPr>
              <w:rPr>
                <w:sz w:val="20"/>
                <w:szCs w:val="20"/>
              </w:rPr>
            </w:pPr>
          </w:p>
        </w:tc>
      </w:tr>
    </w:tbl>
    <w:p w14:paraId="37ED70A5" w14:textId="77777777" w:rsidR="00780EB6" w:rsidRDefault="00780EB6" w:rsidP="00B33DE9">
      <w:pPr>
        <w:spacing w:before="240" w:after="240"/>
        <w:jc w:val="both"/>
        <w:rPr>
          <w:sz w:val="20"/>
          <w:szCs w:val="20"/>
          <w:u w:val="single"/>
        </w:rPr>
      </w:pPr>
    </w:p>
    <w:sectPr w:rsidR="00780EB6">
      <w:headerReference w:type="even" r:id="rId8"/>
      <w:headerReference w:type="default" r:id="rId9"/>
      <w:footerReference w:type="even" r:id="rId10"/>
      <w:footerReference w:type="default" r:id="rId11"/>
      <w:headerReference w:type="first" r:id="rId12"/>
      <w:footerReference w:type="first" r:id="rId13"/>
      <w:pgSz w:w="12240" w:h="15840"/>
      <w:pgMar w:top="127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5B51" w14:textId="77777777" w:rsidR="005732FB" w:rsidRDefault="005732FB">
      <w:pPr>
        <w:spacing w:after="0" w:line="240" w:lineRule="auto"/>
      </w:pPr>
      <w:r>
        <w:separator/>
      </w:r>
    </w:p>
  </w:endnote>
  <w:endnote w:type="continuationSeparator" w:id="0">
    <w:p w14:paraId="5E33E41F" w14:textId="77777777" w:rsidR="005732FB" w:rsidRDefault="0057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鲠Z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nlo Bold">
    <w:altName w:val="DokChampa"/>
    <w:charset w:val="00"/>
    <w:family w:val="modern"/>
    <w:pitch w:val="fixed"/>
    <w:sig w:usb0="E60022FF" w:usb1="D000F1FB" w:usb2="00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F7BF"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0111" w14:textId="77777777" w:rsidR="00780EB6" w:rsidRDefault="00EF799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0D0E">
      <w:rPr>
        <w:noProof/>
        <w:color w:val="000000"/>
      </w:rPr>
      <w:t>1</w:t>
    </w:r>
    <w:r>
      <w:rPr>
        <w:color w:val="000000"/>
      </w:rPr>
      <w:fldChar w:fldCharType="end"/>
    </w:r>
  </w:p>
  <w:p w14:paraId="3A15D3CD"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A390"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CAE3" w14:textId="77777777" w:rsidR="005732FB" w:rsidRDefault="005732FB">
      <w:pPr>
        <w:spacing w:after="0" w:line="240" w:lineRule="auto"/>
      </w:pPr>
      <w:r>
        <w:separator/>
      </w:r>
    </w:p>
  </w:footnote>
  <w:footnote w:type="continuationSeparator" w:id="0">
    <w:p w14:paraId="72B9A1D2" w14:textId="77777777" w:rsidR="005732FB" w:rsidRDefault="00573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6E1E"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86B1"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2666"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7680E"/>
    <w:multiLevelType w:val="multilevel"/>
    <w:tmpl w:val="3C3E7FB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F97A23"/>
    <w:multiLevelType w:val="hybridMultilevel"/>
    <w:tmpl w:val="DA00C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32BA5"/>
    <w:multiLevelType w:val="multilevel"/>
    <w:tmpl w:val="1D20D46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1837359">
    <w:abstractNumId w:val="2"/>
  </w:num>
  <w:num w:numId="2" w16cid:durableId="2068724246">
    <w:abstractNumId w:val="0"/>
  </w:num>
  <w:num w:numId="3" w16cid:durableId="185781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B6"/>
    <w:rsid w:val="000F5FC5"/>
    <w:rsid w:val="00185098"/>
    <w:rsid w:val="001A7B9F"/>
    <w:rsid w:val="002E58B4"/>
    <w:rsid w:val="002E60CB"/>
    <w:rsid w:val="00380FCF"/>
    <w:rsid w:val="003E4F11"/>
    <w:rsid w:val="00524116"/>
    <w:rsid w:val="005732FB"/>
    <w:rsid w:val="00780EB6"/>
    <w:rsid w:val="00852CA5"/>
    <w:rsid w:val="008F0FB3"/>
    <w:rsid w:val="00B33DE9"/>
    <w:rsid w:val="00B93E50"/>
    <w:rsid w:val="00EF799A"/>
    <w:rsid w:val="00F4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0F64"/>
  <w15:docId w15:val="{23F6E4FB-2AF8-E742-8E69-EBD54CAB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table" w:styleId="TableGrid">
    <w:name w:val="Table Grid"/>
    <w:basedOn w:val="TableNormal"/>
    <w:uiPriority w:val="39"/>
    <w:rsid w:val="00A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B1"/>
  </w:style>
  <w:style w:type="paragraph" w:styleId="Footer">
    <w:name w:val="footer"/>
    <w:basedOn w:val="Normal"/>
    <w:link w:val="FooterChar"/>
    <w:uiPriority w:val="99"/>
    <w:unhideWhenUsed/>
    <w:rsid w:val="00D13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9B1"/>
  </w:style>
  <w:style w:type="character" w:styleId="CommentReference">
    <w:name w:val="annotation reference"/>
    <w:basedOn w:val="DefaultParagraphFont"/>
    <w:uiPriority w:val="99"/>
    <w:semiHidden/>
    <w:unhideWhenUsed/>
    <w:rsid w:val="00DE3FD4"/>
    <w:rPr>
      <w:sz w:val="16"/>
      <w:szCs w:val="16"/>
    </w:rPr>
  </w:style>
  <w:style w:type="paragraph" w:styleId="CommentText">
    <w:name w:val="annotation text"/>
    <w:basedOn w:val="Normal"/>
    <w:link w:val="CommentTextChar"/>
    <w:uiPriority w:val="99"/>
    <w:semiHidden/>
    <w:unhideWhenUsed/>
    <w:rsid w:val="00DE3FD4"/>
    <w:pPr>
      <w:spacing w:line="240" w:lineRule="auto"/>
    </w:pPr>
    <w:rPr>
      <w:sz w:val="20"/>
      <w:szCs w:val="20"/>
    </w:rPr>
  </w:style>
  <w:style w:type="character" w:customStyle="1" w:styleId="CommentTextChar">
    <w:name w:val="Comment Text Char"/>
    <w:basedOn w:val="DefaultParagraphFont"/>
    <w:link w:val="CommentText"/>
    <w:uiPriority w:val="99"/>
    <w:semiHidden/>
    <w:rsid w:val="00DE3FD4"/>
    <w:rPr>
      <w:sz w:val="20"/>
      <w:szCs w:val="20"/>
    </w:rPr>
  </w:style>
  <w:style w:type="paragraph" w:styleId="CommentSubject">
    <w:name w:val="annotation subject"/>
    <w:basedOn w:val="CommentText"/>
    <w:next w:val="CommentText"/>
    <w:link w:val="CommentSubjectChar"/>
    <w:uiPriority w:val="99"/>
    <w:semiHidden/>
    <w:unhideWhenUsed/>
    <w:rsid w:val="00DE3FD4"/>
    <w:rPr>
      <w:b/>
      <w:bCs/>
    </w:rPr>
  </w:style>
  <w:style w:type="character" w:customStyle="1" w:styleId="CommentSubjectChar">
    <w:name w:val="Comment Subject Char"/>
    <w:basedOn w:val="CommentTextChar"/>
    <w:link w:val="CommentSubject"/>
    <w:uiPriority w:val="99"/>
    <w:semiHidden/>
    <w:rsid w:val="00DE3FD4"/>
    <w:rPr>
      <w:b/>
      <w:bCs/>
      <w:sz w:val="20"/>
      <w:szCs w:val="20"/>
    </w:rPr>
  </w:style>
  <w:style w:type="paragraph" w:styleId="BalloonText">
    <w:name w:val="Balloon Text"/>
    <w:basedOn w:val="Normal"/>
    <w:link w:val="BalloonTextChar"/>
    <w:uiPriority w:val="99"/>
    <w:semiHidden/>
    <w:unhideWhenUsed/>
    <w:rsid w:val="00DE3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FD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aliases w:val="Normal1"/>
    <w:link w:val="NoSpacingChar"/>
    <w:uiPriority w:val="1"/>
    <w:qFormat/>
    <w:rsid w:val="0054256E"/>
    <w:pPr>
      <w:spacing w:after="0" w:line="360" w:lineRule="auto"/>
    </w:pPr>
    <w:rPr>
      <w:rFonts w:ascii="Times New Roman" w:eastAsiaTheme="minorEastAsia" w:hAnsi="Times New Roman" w:cstheme="minorBidi"/>
      <w:sz w:val="24"/>
    </w:rPr>
  </w:style>
  <w:style w:type="character" w:customStyle="1" w:styleId="NoSpacingChar">
    <w:name w:val="No Spacing Char"/>
    <w:aliases w:val="Normal1 Char"/>
    <w:basedOn w:val="DefaultParagraphFont"/>
    <w:link w:val="NoSpacing"/>
    <w:uiPriority w:val="1"/>
    <w:rsid w:val="0054256E"/>
    <w:rPr>
      <w:rFonts w:ascii="Times New Roman" w:eastAsiaTheme="minorEastAsia" w:hAnsi="Times New Roman" w:cstheme="minorBidi"/>
      <w:sz w:val="24"/>
      <w:lang w:eastAsia="en-US"/>
    </w:rPr>
  </w:style>
  <w:style w:type="character" w:styleId="Hyperlink">
    <w:name w:val="Hyperlink"/>
    <w:basedOn w:val="DefaultParagraphFont"/>
    <w:uiPriority w:val="99"/>
    <w:unhideWhenUsed/>
    <w:rsid w:val="00235B2D"/>
    <w:rPr>
      <w:color w:val="0563C1" w:themeColor="hyperlink"/>
      <w:u w:val="single"/>
    </w:rPr>
  </w:style>
  <w:style w:type="character" w:customStyle="1" w:styleId="UnresolvedMention1">
    <w:name w:val="Unresolved Mention1"/>
    <w:basedOn w:val="DefaultParagraphFont"/>
    <w:uiPriority w:val="99"/>
    <w:semiHidden/>
    <w:unhideWhenUsed/>
    <w:rsid w:val="00235B2D"/>
    <w:rPr>
      <w:color w:val="605E5C"/>
      <w:shd w:val="clear" w:color="auto" w:fill="E1DFDD"/>
    </w:r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06EFD"/>
    <w:pPr>
      <w:ind w:left="720"/>
      <w:contextualSpacing/>
    </w:p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Htp4a0zg0c8Jy7B7imMeWF8YXQ==">AMUW2mWc5aJ/5nh2qlntI+opEuULGzpanbKxABo39e5n+hfjWX+fdngouumwPPHz/EIruSu7XWk58NirM+Nppr5Z9wpPwzgZL2xR73ARYcm4uVTt9W2o3n3bTBgo/o/ysoNV9UWeq2QY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Prasu</dc:creator>
  <cp:keywords/>
  <dc:description/>
  <cp:lastModifiedBy>Lori R Keller</cp:lastModifiedBy>
  <cp:revision>2</cp:revision>
  <dcterms:created xsi:type="dcterms:W3CDTF">2023-04-06T13:51:00Z</dcterms:created>
  <dcterms:modified xsi:type="dcterms:W3CDTF">2023-04-06T13:51:00Z</dcterms:modified>
  <cp:category/>
</cp:coreProperties>
</file>